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606" w:type="dxa"/>
        <w:tblInd w:w="0" w:type="dxa"/>
        <w:tblBorders>
          <w:top w:val="none" w:color="auto" w:sz="0" w:space="0"/>
          <w:left w:val="none" w:color="auto" w:sz="0" w:space="0"/>
          <w:bottom w:val="double" w:color="auto" w:sz="4" w:space="0"/>
          <w:right w:val="none" w:color="auto" w:sz="0" w:space="0"/>
          <w:insideH w:val="double" w:color="auto" w:sz="4" w:space="0"/>
          <w:insideV w:val="doub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6"/>
      </w:tblGrid>
      <w:tr w14:paraId="49F2A10B">
        <w:tblPrEx>
          <w:tblBorders>
            <w:top w:val="none" w:color="auto" w:sz="0" w:space="0"/>
            <w:left w:val="none" w:color="auto" w:sz="0" w:space="0"/>
            <w:bottom w:val="double" w:color="auto" w:sz="4" w:space="0"/>
            <w:right w:val="none" w:color="auto" w:sz="0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9" w:hRule="atLeast"/>
        </w:trPr>
        <w:tc>
          <w:tcPr>
            <w:tcW w:w="9606" w:type="dxa"/>
            <w:tcBorders>
              <w:top w:val="nil"/>
              <w:left w:val="nil"/>
              <w:bottom w:val="double" w:color="auto" w:sz="4" w:space="0"/>
              <w:right w:val="nil"/>
            </w:tcBorders>
          </w:tcPr>
          <w:p w14:paraId="4C83465E">
            <w:pPr>
              <w:spacing w:after="200"/>
              <w:jc w:val="center"/>
            </w:pPr>
            <w:r>
              <w:t>Российская Федерация</w:t>
            </w:r>
          </w:p>
          <w:p w14:paraId="6BB22690">
            <w:pPr>
              <w:spacing w:after="200"/>
              <w:jc w:val="center"/>
            </w:pPr>
            <w:r>
              <w:t>Управление образования</w:t>
            </w:r>
          </w:p>
          <w:p w14:paraId="29836C6F">
            <w:pPr>
              <w:spacing w:after="200"/>
              <w:jc w:val="center"/>
            </w:pPr>
            <w:r>
              <w:t>Администрации Неклиновского района Ростовской области</w:t>
            </w:r>
          </w:p>
          <w:p w14:paraId="7F4A188E">
            <w:pPr>
              <w:spacing w:after="200"/>
              <w:jc w:val="center"/>
            </w:pPr>
            <w:r>
              <w:rPr>
                <w:rFonts w:ascii="Calibri" w:hAnsi="Calibri"/>
                <w:sz w:val="22"/>
                <w:szCs w:val="22"/>
              </w:rPr>
              <w:pict>
                <v:line id="Прямая соединительная линия 1" o:spid="_x0000_s1026" o:spt="20" style="position:absolute;left:0pt;flip:y;margin-left:120pt;margin-top:4.95pt;height:0pt;width:282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PN3VQIAAGIEAAAOAAAAZHJzL2Uyb0RvYy54bWysVM2O0zAQviPxDlbu3STddOlGm65Q03JZ&#10;oNIu3F3baSwc27K9TSuEBJyR9hF4BQ4grbTAM6RvxNj9gYULQuTgjD0zX2a++Zyz81Uj0JIZy5Us&#10;ovQoiRCTRFEuF0X04mraG0bIOiwpFkqyIlozG52PHj44a3XO+qpWgjKDAETavNVFVDun8zi2pGYN&#10;tkdKMwnOSpkGO9iaRUwNbgG9EXE/SU7iVhmqjSLMWjgtt85oFPCrihH3vKosc0gUEdTmwmrCOvdr&#10;PDrD+cJgXXOyKwP/QxUN5hI+eoAqscPo2vA/oBpOjLKqckdENbGqKk5Y6AG6SZPfurmssWahFyDH&#10;6gNN9v/BkmfLmUGcwuwiJHEDI+o+bt5ubrqv3afNDdq86753X7rP3W33rbvdvAf7bvMBbO/s7nbH&#10;Nyj1TLba5gA4ljPjuSAreakvFHllkVTjGssFCx1drTV8JmTE91L8xmqoZ94+VRRi8LVTgdZVZRpU&#10;Ca5f+kQPDtShVZjj+jBHtnKIwOHxYJhmCYyb7H0xzj2ET9TGuidMNcgbRSS49BTjHC8vrIMmIHQf&#10;4o+lmnIhgkyERG0RnQ76g5BgleDUO32YNYv5WBi0xF5o4fGMANi9MKOuJQ1gNcN0srMd5mJrQ7yQ&#10;Hg9agXJ21lZJr0+T08lwMsx6Wf9k0suSsuw9no6z3sk0fTQoj8vxuEzf+NLSLK85pUz66vaqTrO/&#10;U83ufm31eND1gYb4PnpoEYrdv0PRYap+kFtJzBVdz4xnww8YhByCd5fO35Rf9yHq569h9AMAAP//&#10;AwBQSwMEFAAGAAgAAAAhAMaK7JDaAAAABwEAAA8AAABkcnMvZG93bnJldi54bWxMj0FLxDAQhe+C&#10;/yGM4M1NrItsa9NlEfUiCK7Vc9qMbTGZlCbbrf/e0Yt7/HjDe9+U28U7MeMUh0AarlcKBFIb7ECd&#10;hvrt8WoDIiZD1rhAqOEbI2yr87PSFDYc6RXnfeoEl1AsjIY+pbGQMrY9ehNXYUTi7DNM3iTGqZN2&#10;Mkcu905mSt1Kbwbihd6MeN9j+7U/eA27j+eHm5e58cHZvKvfra/VU6b15cWyuwORcEn/x/Crz+pQ&#10;sVMTDmSjcBqyteJfkoY8B8H5Rq2Zmz+WVSlP/asfAAAA//8DAFBLAQItABQABgAIAAAAIQC2gziS&#10;/gAAAOEBAAATAAAAAAAAAAAAAAAAAAAAAABbQ29udGVudF9UeXBlc10ueG1sUEsBAi0AFAAGAAgA&#10;AAAhADj9If/WAAAAlAEAAAsAAAAAAAAAAAAAAAAALwEAAF9yZWxzLy5yZWxzUEsBAi0AFAAGAAgA&#10;AAAhAOns83dVAgAAYgQAAA4AAAAAAAAAAAAAAAAALgIAAGRycy9lMm9Eb2MueG1sUEsBAi0AFAAG&#10;AAgAAAAhAMaK7JDaAAAABwEAAA8AAAAAAAAAAAAAAAAArwQAAGRycy9kb3ducmV2LnhtbFBLBQYA&#10;AAAABAAEAPMAAAC2BQAAAAA=&#10;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</w:p>
          <w:p w14:paraId="37B44AF5">
            <w:pPr>
              <w:spacing w:after="200"/>
              <w:jc w:val="center"/>
            </w:pPr>
            <w:r>
              <w:t>Муниципальное бюджетное общеобразовательное учреждение</w:t>
            </w:r>
          </w:p>
          <w:p w14:paraId="10C63F0F">
            <w:pPr>
              <w:spacing w:after="200"/>
              <w:jc w:val="center"/>
              <w:rPr>
                <w:b/>
              </w:rPr>
            </w:pPr>
            <w:r>
              <w:rPr>
                <w:b/>
              </w:rPr>
              <w:t>Покровская средняя общеобразовательная школа № 2 имени Героя Советского Союза Юдина М.В.</w:t>
            </w:r>
          </w:p>
          <w:p w14:paraId="41D6219B">
            <w:pPr>
              <w:shd w:val="clear" w:color="auto" w:fill="FFFFFF"/>
              <w:spacing w:after="200" w:line="230" w:lineRule="exact"/>
            </w:pPr>
            <w:r>
              <w:rPr>
                <w:spacing w:val="-14"/>
              </w:rPr>
              <w:t xml:space="preserve">346830, с. Покровское, пр. Маяковского, 3 В                                                                                   тел.:  8 (86347)-2 -12 - 81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fldChar w:fldCharType="begin"/>
            </w:r>
            <w:r>
              <w:instrText xml:space="preserve"> HYPERLINK "http://pokrov2school.ucoz/com" </w:instrText>
            </w:r>
            <w:r>
              <w:fldChar w:fldCharType="separate"/>
            </w:r>
            <w:r>
              <w:rPr>
                <w:rFonts w:ascii="Calibri" w:hAnsi="Calibri"/>
                <w:color w:val="0000FF"/>
                <w:u w:val="single"/>
                <w:lang w:val="en-US"/>
              </w:rPr>
              <w:t>http</w:t>
            </w:r>
            <w:r>
              <w:rPr>
                <w:rFonts w:ascii="Calibri" w:hAnsi="Calibri"/>
                <w:color w:val="0000FF"/>
                <w:u w:val="single"/>
              </w:rPr>
              <w:t>://</w:t>
            </w:r>
            <w:r>
              <w:rPr>
                <w:rFonts w:ascii="Calibri" w:hAnsi="Calibri"/>
                <w:color w:val="0000FF"/>
                <w:u w:val="single"/>
                <w:lang w:val="en-US"/>
              </w:rPr>
              <w:t>pokrov</w:t>
            </w:r>
            <w:r>
              <w:rPr>
                <w:rFonts w:ascii="Calibri" w:hAnsi="Calibri"/>
                <w:color w:val="0000FF"/>
                <w:u w:val="single"/>
              </w:rPr>
              <w:t>2</w:t>
            </w:r>
            <w:r>
              <w:rPr>
                <w:rFonts w:ascii="Calibri" w:hAnsi="Calibri"/>
                <w:color w:val="0000FF"/>
                <w:u w:val="single"/>
                <w:lang w:val="en-US"/>
              </w:rPr>
              <w:t>school</w:t>
            </w:r>
            <w:r>
              <w:rPr>
                <w:rFonts w:ascii="Calibri" w:hAnsi="Calibri"/>
                <w:color w:val="0000FF"/>
                <w:u w:val="single"/>
              </w:rPr>
              <w:t>.</w:t>
            </w:r>
            <w:r>
              <w:rPr>
                <w:rFonts w:ascii="Calibri" w:hAnsi="Calibri"/>
                <w:color w:val="0000FF"/>
                <w:u w:val="single"/>
                <w:lang w:val="en-US"/>
              </w:rPr>
              <w:t>ucoz</w:t>
            </w:r>
            <w:r>
              <w:rPr>
                <w:rFonts w:ascii="Calibri" w:hAnsi="Calibri"/>
                <w:color w:val="0000FF"/>
                <w:u w:val="single"/>
              </w:rPr>
              <w:t>/</w:t>
            </w:r>
            <w:r>
              <w:rPr>
                <w:rFonts w:ascii="Calibri" w:hAnsi="Calibri"/>
                <w:color w:val="0000FF"/>
                <w:u w:val="single"/>
                <w:lang w:val="en-US"/>
              </w:rPr>
              <w:t>com</w:t>
            </w:r>
            <w:r>
              <w:rPr>
                <w:rFonts w:ascii="Calibri" w:hAnsi="Calibri"/>
                <w:color w:val="0000FF"/>
                <w:u w:val="single"/>
                <w:lang w:val="en-US"/>
              </w:rPr>
              <w:fldChar w:fldCharType="end"/>
            </w:r>
            <w:r>
              <w:rPr>
                <w:rFonts w:ascii="Calibri" w:hAnsi="Calibri"/>
              </w:rPr>
              <w:t xml:space="preserve">                                                                                     </w:t>
            </w:r>
            <w:r>
              <w:fldChar w:fldCharType="begin"/>
            </w:r>
            <w:r>
              <w:instrText xml:space="preserve"> HYPERLINK "mailto:pokrov2@mail.ru" </w:instrText>
            </w:r>
            <w:r>
              <w:fldChar w:fldCharType="separate"/>
            </w:r>
            <w:r>
              <w:rPr>
                <w:rFonts w:ascii="Calibri" w:hAnsi="Calibri"/>
                <w:color w:val="0000FF"/>
                <w:u w:val="single"/>
                <w:lang w:val="en-US"/>
              </w:rPr>
              <w:t>pokrov</w:t>
            </w:r>
            <w:r>
              <w:rPr>
                <w:rFonts w:ascii="Calibri" w:hAnsi="Calibri"/>
                <w:color w:val="0000FF"/>
                <w:u w:val="single"/>
              </w:rPr>
              <w:t>2@</w:t>
            </w:r>
            <w:r>
              <w:rPr>
                <w:rFonts w:ascii="Calibri" w:hAnsi="Calibri"/>
                <w:color w:val="0000FF"/>
                <w:u w:val="single"/>
                <w:lang w:val="en-US"/>
              </w:rPr>
              <w:t>mail</w:t>
            </w:r>
            <w:r>
              <w:rPr>
                <w:rFonts w:ascii="Calibri" w:hAnsi="Calibri"/>
                <w:color w:val="0000FF"/>
                <w:u w:val="single"/>
              </w:rPr>
              <w:t>.</w:t>
            </w:r>
            <w:r>
              <w:rPr>
                <w:rFonts w:ascii="Calibri" w:hAnsi="Calibri"/>
                <w:color w:val="0000FF"/>
                <w:u w:val="single"/>
                <w:lang w:val="en-US"/>
              </w:rPr>
              <w:t>ru</w:t>
            </w:r>
            <w:r>
              <w:rPr>
                <w:rFonts w:ascii="Calibri" w:hAnsi="Calibri"/>
                <w:color w:val="0000FF"/>
                <w:u w:val="single"/>
                <w:lang w:val="en-US"/>
              </w:rPr>
              <w:fldChar w:fldCharType="end"/>
            </w:r>
            <w:r>
              <w:rPr>
                <w:spacing w:val="-14"/>
              </w:rPr>
              <w:t xml:space="preserve">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7109ABFB">
      <w:pPr>
        <w:spacing w:after="200"/>
        <w:jc w:val="center"/>
      </w:pPr>
    </w:p>
    <w:p w14:paraId="6CCE7C4A">
      <w:pPr>
        <w:tabs>
          <w:tab w:val="left" w:pos="7320"/>
        </w:tabs>
        <w:spacing w:after="200"/>
      </w:pPr>
      <w:r>
        <w:t>Утверждаю</w:t>
      </w:r>
      <w:r>
        <w:tab/>
      </w:r>
      <w:r>
        <w:t>Согласовано</w:t>
      </w:r>
    </w:p>
    <w:p w14:paraId="2C461B04">
      <w:pPr>
        <w:spacing w:after="200"/>
      </w:pPr>
      <w:r>
        <w:t>директор школы                                                                                                         зам.директора</w:t>
      </w:r>
    </w:p>
    <w:p w14:paraId="7E443E97">
      <w:pPr>
        <w:spacing w:after="200"/>
      </w:pPr>
      <w:r>
        <w:t>Шатова Н.Н.                                                                                                                Лазарева Е.И.</w:t>
      </w:r>
    </w:p>
    <w:p w14:paraId="6356AC5C">
      <w:pPr>
        <w:spacing w:after="200"/>
      </w:pPr>
      <w:r>
        <w:t xml:space="preserve">______________                                                                                                          _____________                                                                                                          </w:t>
      </w:r>
    </w:p>
    <w:p w14:paraId="02F23E97">
      <w:pPr>
        <w:tabs>
          <w:tab w:val="left" w:pos="2835"/>
        </w:tabs>
        <w:jc w:val="center"/>
        <w:rPr>
          <w:b/>
          <w:sz w:val="32"/>
          <w:szCs w:val="40"/>
        </w:rPr>
      </w:pPr>
      <w:r>
        <w:rPr>
          <w:b/>
          <w:sz w:val="32"/>
          <w:szCs w:val="40"/>
        </w:rPr>
        <w:t>Рабочая  программа</w:t>
      </w:r>
    </w:p>
    <w:p w14:paraId="0CBE7832">
      <w:pPr>
        <w:tabs>
          <w:tab w:val="left" w:pos="2835"/>
        </w:tabs>
        <w:jc w:val="center"/>
        <w:rPr>
          <w:b/>
          <w:sz w:val="32"/>
          <w:szCs w:val="40"/>
        </w:rPr>
      </w:pPr>
      <w:r>
        <w:rPr>
          <w:b/>
          <w:sz w:val="32"/>
          <w:szCs w:val="40"/>
        </w:rPr>
        <w:t>по предмету «</w:t>
      </w:r>
      <w:r>
        <w:rPr>
          <w:b/>
          <w:sz w:val="32"/>
          <w:szCs w:val="40"/>
          <w:lang w:val="ru-RU"/>
        </w:rPr>
        <w:t>Сельскохозяйственный</w:t>
      </w:r>
      <w:r>
        <w:rPr>
          <w:rFonts w:hint="default"/>
          <w:b/>
          <w:sz w:val="32"/>
          <w:szCs w:val="40"/>
          <w:lang w:val="ru-RU"/>
        </w:rPr>
        <w:t xml:space="preserve"> труд</w:t>
      </w:r>
      <w:r>
        <w:rPr>
          <w:b/>
          <w:sz w:val="32"/>
          <w:szCs w:val="40"/>
        </w:rPr>
        <w:t>»</w:t>
      </w:r>
    </w:p>
    <w:p w14:paraId="77C89744">
      <w:pPr>
        <w:tabs>
          <w:tab w:val="left" w:pos="2835"/>
        </w:tabs>
        <w:jc w:val="center"/>
        <w:rPr>
          <w:b/>
          <w:sz w:val="32"/>
          <w:szCs w:val="40"/>
        </w:rPr>
      </w:pPr>
      <w:r>
        <w:rPr>
          <w:b/>
          <w:sz w:val="32"/>
          <w:szCs w:val="40"/>
        </w:rPr>
        <w:t>9 класс</w:t>
      </w:r>
    </w:p>
    <w:p w14:paraId="4C4D48CB">
      <w:pPr>
        <w:tabs>
          <w:tab w:val="left" w:pos="2835"/>
        </w:tabs>
        <w:jc w:val="center"/>
        <w:rPr>
          <w:b/>
          <w:sz w:val="32"/>
          <w:szCs w:val="40"/>
        </w:rPr>
      </w:pPr>
      <w:r>
        <w:rPr>
          <w:b/>
          <w:sz w:val="32"/>
          <w:szCs w:val="40"/>
        </w:rPr>
        <w:t>АООП для обучающихся с нарушением интеллекта</w:t>
      </w:r>
    </w:p>
    <w:p w14:paraId="29DF944D">
      <w:pPr>
        <w:tabs>
          <w:tab w:val="left" w:pos="2835"/>
        </w:tabs>
        <w:jc w:val="center"/>
        <w:rPr>
          <w:b/>
          <w:sz w:val="32"/>
          <w:szCs w:val="40"/>
        </w:rPr>
      </w:pPr>
      <w:r>
        <w:rPr>
          <w:b/>
          <w:sz w:val="32"/>
          <w:szCs w:val="40"/>
        </w:rPr>
        <w:t>(умственной отсталостью)</w:t>
      </w:r>
    </w:p>
    <w:p w14:paraId="29ABB889">
      <w:pPr>
        <w:tabs>
          <w:tab w:val="left" w:pos="2835"/>
        </w:tabs>
        <w:jc w:val="center"/>
        <w:rPr>
          <w:b/>
          <w:sz w:val="32"/>
          <w:szCs w:val="40"/>
        </w:rPr>
      </w:pPr>
      <w:r>
        <w:rPr>
          <w:b/>
          <w:sz w:val="32"/>
          <w:szCs w:val="40"/>
        </w:rPr>
        <w:t>Вариант 1.</w:t>
      </w:r>
    </w:p>
    <w:p w14:paraId="7D2DD152">
      <w:pPr>
        <w:tabs>
          <w:tab w:val="left" w:pos="2835"/>
        </w:tabs>
        <w:jc w:val="center"/>
        <w:rPr>
          <w:b/>
          <w:sz w:val="36"/>
          <w:szCs w:val="40"/>
        </w:rPr>
      </w:pPr>
      <w:r>
        <w:rPr>
          <w:b/>
          <w:sz w:val="32"/>
          <w:szCs w:val="40"/>
        </w:rPr>
        <w:t xml:space="preserve">на 2024-2025 учебный </w:t>
      </w:r>
      <w:r>
        <w:rPr>
          <w:b/>
          <w:sz w:val="36"/>
          <w:szCs w:val="40"/>
        </w:rPr>
        <w:t>год</w:t>
      </w:r>
    </w:p>
    <w:p w14:paraId="6C7FC34F">
      <w:pPr>
        <w:tabs>
          <w:tab w:val="left" w:pos="2835"/>
        </w:tabs>
        <w:jc w:val="center"/>
        <w:rPr>
          <w:b/>
          <w:sz w:val="32"/>
          <w:szCs w:val="40"/>
        </w:rPr>
      </w:pPr>
      <w:r>
        <w:rPr>
          <w:b/>
          <w:sz w:val="32"/>
          <w:szCs w:val="40"/>
        </w:rPr>
        <w:t xml:space="preserve">учителя ПСШ№2 </w:t>
      </w:r>
    </w:p>
    <w:p w14:paraId="79153D18">
      <w:pPr>
        <w:tabs>
          <w:tab w:val="left" w:pos="2835"/>
        </w:tabs>
        <w:jc w:val="center"/>
        <w:rPr>
          <w:rFonts w:hint="default"/>
          <w:b/>
          <w:sz w:val="36"/>
          <w:szCs w:val="40"/>
          <w:lang w:val="ru-RU"/>
        </w:rPr>
      </w:pPr>
      <w:r>
        <w:rPr>
          <w:b/>
          <w:sz w:val="32"/>
          <w:szCs w:val="40"/>
          <w:lang w:val="ru-RU"/>
        </w:rPr>
        <w:t>Холодова</w:t>
      </w:r>
      <w:r>
        <w:rPr>
          <w:rFonts w:hint="default"/>
          <w:b/>
          <w:sz w:val="32"/>
          <w:szCs w:val="40"/>
          <w:lang w:val="ru-RU"/>
        </w:rPr>
        <w:t xml:space="preserve"> Александра Александровича</w:t>
      </w:r>
    </w:p>
    <w:p w14:paraId="0D726DA6">
      <w:pPr>
        <w:tabs>
          <w:tab w:val="left" w:pos="2835"/>
        </w:tabs>
        <w:jc w:val="center"/>
        <w:rPr>
          <w:b/>
          <w:sz w:val="32"/>
          <w:szCs w:val="40"/>
        </w:rPr>
      </w:pPr>
    </w:p>
    <w:p w14:paraId="5E33DC3E">
      <w:r>
        <w:t xml:space="preserve">                                                                                                                                           </w:t>
      </w:r>
    </w:p>
    <w:p w14:paraId="18BCB9E9"/>
    <w:p w14:paraId="17815027"/>
    <w:p w14:paraId="5AE777A8">
      <w:r>
        <w:t xml:space="preserve">                                                                                                                                            </w:t>
      </w:r>
    </w:p>
    <w:p w14:paraId="3CDE8698">
      <w:r>
        <w:tab/>
      </w:r>
      <w:r>
        <w:t xml:space="preserve">                                                                                                                                                           </w:t>
      </w:r>
    </w:p>
    <w:p w14:paraId="2E7BA5DA"/>
    <w:p w14:paraId="3733FD73">
      <w:r>
        <w:t xml:space="preserve">                                                                                                                                            Рекомендовано:</w:t>
      </w:r>
    </w:p>
    <w:p w14:paraId="47E12C3F"/>
    <w:p w14:paraId="3BAF232B"/>
    <w:p w14:paraId="5E4D74BB">
      <w:pPr>
        <w:rPr>
          <w:b/>
        </w:rPr>
      </w:pPr>
      <w:r>
        <w:t>Рекомендовано:</w:t>
      </w:r>
      <w:r>
        <w:tab/>
      </w:r>
    </w:p>
    <w:p w14:paraId="645F7C1E">
      <w:r>
        <w:t>Протокол заседания</w:t>
      </w:r>
      <w:r>
        <w:tab/>
      </w:r>
      <w:r>
        <w:t xml:space="preserve">                  </w:t>
      </w:r>
      <w:r>
        <w:tab/>
      </w:r>
      <w:r>
        <w:tab/>
      </w:r>
      <w:r>
        <w:tab/>
      </w:r>
      <w:r>
        <w:tab/>
      </w:r>
      <w:r>
        <w:t xml:space="preserve">                            на МО «28.08.2024…………………………»</w:t>
      </w:r>
    </w:p>
    <w:p w14:paraId="603AC6D3">
      <w:pPr>
        <w:jc w:val="both"/>
      </w:pPr>
      <w:r>
        <w:t>Методического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2E2F788">
      <w:r>
        <w:t xml:space="preserve">№……от                                                                                                                             Протокол МО №….от </w:t>
      </w:r>
    </w:p>
    <w:p w14:paraId="0DE227D1">
      <w:r>
        <w:t xml:space="preserve">                                                                                                     </w:t>
      </w:r>
    </w:p>
    <w:p w14:paraId="2C3B5D18">
      <w:pPr>
        <w:jc w:val="both"/>
      </w:pPr>
    </w:p>
    <w:p w14:paraId="12DF89B4">
      <w:pPr>
        <w:jc w:val="both"/>
      </w:pPr>
    </w:p>
    <w:p w14:paraId="579944C3">
      <w:r>
        <w:t xml:space="preserve">                                                                                                                                                          </w:t>
      </w:r>
      <w:r>
        <w:tab/>
      </w:r>
      <w:r>
        <w:t xml:space="preserve">             </w:t>
      </w:r>
    </w:p>
    <w:p w14:paraId="655A612E"/>
    <w:p w14:paraId="66CE9CE5">
      <w:pPr>
        <w:shd w:val="clear" w:color="auto" w:fill="FFFFFF"/>
        <w:spacing w:before="367" w:line="360" w:lineRule="auto"/>
        <w:ind w:right="10"/>
        <w:jc w:val="center"/>
        <w:rPr>
          <w:sz w:val="24"/>
          <w:szCs w:val="24"/>
        </w:rPr>
      </w:pPr>
      <w:r>
        <w:rPr>
          <w:b/>
          <w:bCs/>
          <w:spacing w:val="-14"/>
          <w:sz w:val="24"/>
          <w:szCs w:val="24"/>
        </w:rPr>
        <w:t>РАЗДЕЛ  «ПОЯСНИТЕЛЬНАЯ ЗАПИСКА».</w:t>
      </w:r>
    </w:p>
    <w:p w14:paraId="07AC1C56">
      <w:pPr>
        <w:spacing w:line="360" w:lineRule="auto"/>
        <w:rPr>
          <w:b/>
          <w:bCs/>
          <w:i/>
          <w:sz w:val="24"/>
          <w:szCs w:val="24"/>
        </w:rPr>
      </w:pPr>
      <w:r>
        <w:rPr>
          <w:b/>
          <w:bCs/>
          <w:sz w:val="24"/>
          <w:szCs w:val="24"/>
        </w:rPr>
        <w:t xml:space="preserve">1  Курс: </w:t>
      </w:r>
      <w:r>
        <w:rPr>
          <w:sz w:val="24"/>
          <w:szCs w:val="24"/>
        </w:rPr>
        <w:t>Сельскохозяйственный труд</w:t>
      </w:r>
    </w:p>
    <w:p w14:paraId="1F77F3A7">
      <w:pPr>
        <w:shd w:val="clear" w:color="auto" w:fill="FFFFFF"/>
        <w:spacing w:before="120" w:line="360" w:lineRule="auto"/>
        <w:ind w:right="31"/>
        <w:jc w:val="both"/>
        <w:rPr>
          <w:sz w:val="24"/>
          <w:szCs w:val="24"/>
        </w:rPr>
      </w:pPr>
      <w:r>
        <w:rPr>
          <w:b/>
          <w:sz w:val="24"/>
          <w:szCs w:val="24"/>
        </w:rPr>
        <w:t>2. Образовательный уровень:</w:t>
      </w:r>
      <w:r>
        <w:rPr>
          <w:sz w:val="24"/>
          <w:szCs w:val="24"/>
        </w:rPr>
        <w:t xml:space="preserve"> V-IX классы АООП для обучающихся с нарушением интеллекта (умственной отсталостью).</w:t>
      </w:r>
    </w:p>
    <w:p w14:paraId="07EB5258">
      <w:pPr>
        <w:shd w:val="clear" w:color="auto" w:fill="FFFFFF"/>
        <w:spacing w:line="360" w:lineRule="auto"/>
        <w:ind w:right="29"/>
        <w:jc w:val="both"/>
        <w:rPr>
          <w:sz w:val="24"/>
          <w:szCs w:val="24"/>
        </w:rPr>
      </w:pPr>
      <w:r>
        <w:rPr>
          <w:b/>
          <w:sz w:val="24"/>
          <w:szCs w:val="24"/>
        </w:rPr>
        <w:t>3.  Разделы  учебного плана:</w:t>
      </w:r>
      <w:r>
        <w:rPr>
          <w:sz w:val="24"/>
          <w:szCs w:val="24"/>
        </w:rPr>
        <w:t xml:space="preserve"> обязательная часть - </w:t>
      </w:r>
      <w:r>
        <w:rPr>
          <w:rFonts w:hint="default"/>
          <w:sz w:val="24"/>
          <w:szCs w:val="24"/>
          <w:lang w:val="ru-RU"/>
        </w:rPr>
        <w:t>10</w:t>
      </w:r>
      <w:r>
        <w:rPr>
          <w:sz w:val="24"/>
          <w:szCs w:val="24"/>
        </w:rPr>
        <w:t xml:space="preserve"> час</w:t>
      </w:r>
      <w:r>
        <w:rPr>
          <w:sz w:val="24"/>
          <w:szCs w:val="24"/>
          <w:lang w:val="ru-RU"/>
        </w:rPr>
        <w:t>ов</w:t>
      </w:r>
      <w:r>
        <w:rPr>
          <w:sz w:val="24"/>
          <w:szCs w:val="24"/>
        </w:rPr>
        <w:t xml:space="preserve">; </w:t>
      </w:r>
    </w:p>
    <w:p w14:paraId="1BCD0363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4. </w:t>
      </w:r>
      <w:r>
        <w:rPr>
          <w:b/>
          <w:spacing w:val="-1"/>
          <w:sz w:val="24"/>
          <w:szCs w:val="24"/>
        </w:rPr>
        <w:t>Количество учебных часов, на которое рассчита</w:t>
      </w:r>
      <w:r>
        <w:rPr>
          <w:b/>
          <w:spacing w:val="-1"/>
          <w:sz w:val="24"/>
          <w:szCs w:val="24"/>
        </w:rPr>
        <w:softHyphen/>
      </w:r>
      <w:r>
        <w:rPr>
          <w:b/>
          <w:sz w:val="24"/>
          <w:szCs w:val="24"/>
        </w:rPr>
        <w:t>но календарно-тематическое планирование в данном году:</w:t>
      </w:r>
    </w:p>
    <w:p w14:paraId="02085EB3">
      <w:pPr>
        <w:spacing w:line="360" w:lineRule="auto"/>
        <w:jc w:val="both"/>
        <w:rPr>
          <w:sz w:val="24"/>
          <w:szCs w:val="24"/>
        </w:rPr>
      </w:pPr>
      <w:r>
        <w:rPr>
          <w:spacing w:val="-9"/>
          <w:sz w:val="24"/>
          <w:szCs w:val="24"/>
        </w:rPr>
        <w:t>Согласно учебного плана школы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 xml:space="preserve">для обучающихся с нарушением интеллекта (умственной отсталостью) </w:t>
      </w:r>
      <w:r>
        <w:rPr>
          <w:spacing w:val="-8"/>
          <w:sz w:val="24"/>
          <w:szCs w:val="24"/>
        </w:rPr>
        <w:t>предмет «</w:t>
      </w:r>
      <w:r>
        <w:rPr>
          <w:sz w:val="24"/>
          <w:szCs w:val="24"/>
        </w:rPr>
        <w:t>Сельскохозяйственный труд</w:t>
      </w:r>
      <w:r>
        <w:rPr>
          <w:spacing w:val="-8"/>
          <w:sz w:val="24"/>
          <w:szCs w:val="24"/>
        </w:rPr>
        <w:t xml:space="preserve">» в 9  классе изучается в объеме  </w:t>
      </w:r>
      <w:r>
        <w:rPr>
          <w:rFonts w:hint="default"/>
          <w:sz w:val="24"/>
          <w:szCs w:val="24"/>
          <w:lang w:val="ru-RU"/>
        </w:rPr>
        <w:t>340</w:t>
      </w:r>
      <w:r>
        <w:rPr>
          <w:sz w:val="24"/>
          <w:szCs w:val="24"/>
        </w:rPr>
        <w:t xml:space="preserve"> часов из расчета </w:t>
      </w:r>
      <w:r>
        <w:rPr>
          <w:rFonts w:hint="default"/>
          <w:sz w:val="24"/>
          <w:szCs w:val="24"/>
          <w:lang w:val="ru-RU"/>
        </w:rPr>
        <w:t>10</w:t>
      </w:r>
      <w:r>
        <w:rPr>
          <w:sz w:val="24"/>
          <w:szCs w:val="24"/>
        </w:rPr>
        <w:t xml:space="preserve"> учебных часа в неделю.</w:t>
      </w:r>
    </w:p>
    <w:p w14:paraId="62919AF1">
      <w:pPr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>5.Используемые программы</w:t>
      </w:r>
      <w:r>
        <w:rPr>
          <w:sz w:val="24"/>
          <w:szCs w:val="24"/>
        </w:rPr>
        <w:t xml:space="preserve">: </w:t>
      </w:r>
    </w:p>
    <w:p w14:paraId="6351628E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Рабочая  программа по предмету составлена на основе федерального компонента государственного образовательного стандарта основного общего образования для детей с нарушением интеллекта (умственной отсталостью),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реализуемых Российской академией образования по заказу Министерства образования и науки Российской Федерации.</w:t>
      </w:r>
    </w:p>
    <w:p w14:paraId="38D50D9C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Примерной адаптированной основной общеобразовательной программы образования обучающихся с умственной отсталостью  (интеллектуальными нарушениями),Вариант1.,(Концепция ФГОС ОВЗ и АООП).Министерство образования и науки РФ.Пр от 19.12.2014г, № 1599.Москва, «Просвещение»;</w:t>
      </w:r>
    </w:p>
    <w:p w14:paraId="47821ABE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программы специальной (коррекционной) общеобразовательной школы для обучающихся с нарушением интеллекта (умственной отсталостью) 5-9 классы, сборник 1  под ред. В.В. Воронковой, рекомендованной Министерством общего и среднего образования Российской Федерации. (Москва «Владос» 2011 год.),  </w:t>
      </w:r>
      <w:r>
        <w:rPr>
          <w:bCs/>
          <w:iCs/>
          <w:sz w:val="24"/>
          <w:szCs w:val="24"/>
        </w:rPr>
        <w:t>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 на 2024-2025 учебный год,</w:t>
      </w:r>
      <w:r>
        <w:rPr>
          <w:sz w:val="24"/>
          <w:szCs w:val="24"/>
        </w:rPr>
        <w:t xml:space="preserve">  переработана с учетом учебного плана.</w:t>
      </w:r>
    </w:p>
    <w:p w14:paraId="1B9E9F9B">
      <w:pPr>
        <w:numPr>
          <w:ilvl w:val="0"/>
          <w:numId w:val="1"/>
        </w:numPr>
        <w:spacing w:line="360" w:lineRule="auto"/>
        <w:ind w:right="-44" w:rightChars="-22"/>
        <w:rPr>
          <w:sz w:val="24"/>
          <w:szCs w:val="24"/>
        </w:rPr>
      </w:pPr>
      <w:r>
        <w:rPr>
          <w:sz w:val="24"/>
          <w:szCs w:val="24"/>
        </w:rPr>
        <w:t>Изучение  курса «Сельскохозяйственный труд» на уровне основного общего образования направлено на достижение следующих целей:</w:t>
      </w:r>
    </w:p>
    <w:p w14:paraId="2EE445EB">
      <w:pPr>
        <w:spacing w:line="360" w:lineRule="auto"/>
        <w:rPr>
          <w:sz w:val="24"/>
          <w:szCs w:val="24"/>
        </w:rPr>
      </w:pPr>
      <w:r>
        <w:rPr>
          <w:rFonts w:hint="default"/>
          <w:sz w:val="24"/>
          <w:szCs w:val="24"/>
        </w:rPr>
        <w:t>- Правила ТБ при работе с сельскохозяйственным инвентарем.</w:t>
      </w:r>
    </w:p>
    <w:p w14:paraId="7AA45273">
      <w:pPr>
        <w:spacing w:line="360" w:lineRule="auto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- Знать время и правила уборки овощей.</w:t>
      </w:r>
    </w:p>
    <w:p w14:paraId="634D5095">
      <w:pPr>
        <w:spacing w:line="360" w:lineRule="auto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- Правила хранения семенников и извлечение семян</w:t>
      </w:r>
    </w:p>
    <w:p w14:paraId="12CCB0C9">
      <w:pPr>
        <w:spacing w:line="360" w:lineRule="auto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- Тепличный грунт. Состав земляной смеси для теплиц.</w:t>
      </w:r>
    </w:p>
    <w:p w14:paraId="582FCDB5">
      <w:pPr>
        <w:spacing w:line="360" w:lineRule="auto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- Формирование крон молодого плодового дерева.</w:t>
      </w:r>
    </w:p>
    <w:p w14:paraId="659A63A2">
      <w:pPr>
        <w:spacing w:line="360" w:lineRule="auto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- Внешние и внутренние ростовые почки. Обрезка на почку.</w:t>
      </w:r>
    </w:p>
    <w:p w14:paraId="57C3DB83">
      <w:pPr>
        <w:spacing w:line="360" w:lineRule="auto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- Подготовка рассады огурцов к высадке.</w:t>
      </w:r>
    </w:p>
    <w:p w14:paraId="2BD86DF8">
      <w:pPr>
        <w:spacing w:line="360" w:lineRule="auto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- Подкормки растений.</w:t>
      </w:r>
    </w:p>
    <w:p w14:paraId="561BD191">
      <w:pPr>
        <w:spacing w:line="360" w:lineRule="auto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-Съем плодов без повреждений стебля и листьев.</w:t>
      </w:r>
    </w:p>
    <w:p w14:paraId="3A3493E8">
      <w:pPr>
        <w:spacing w:line="360" w:lineRule="auto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         </w:t>
      </w:r>
    </w:p>
    <w:p w14:paraId="67F209C2">
      <w:pPr>
        <w:spacing w:line="360" w:lineRule="auto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 Должны уметь:</w:t>
      </w:r>
    </w:p>
    <w:p w14:paraId="79A716CD">
      <w:pPr>
        <w:spacing w:line="360" w:lineRule="auto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- Правильно обращаться при работе с с/х инвентарем.</w:t>
      </w:r>
    </w:p>
    <w:p w14:paraId="6681BBD3">
      <w:pPr>
        <w:spacing w:line="360" w:lineRule="auto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- Извлекать семена из плодов овощей. Промывка, просушка семян.</w:t>
      </w:r>
    </w:p>
    <w:p w14:paraId="454B800C">
      <w:pPr>
        <w:spacing w:line="360" w:lineRule="auto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- Подготовка почвы в теплице для выращивания огурцов.</w:t>
      </w:r>
    </w:p>
    <w:p w14:paraId="004B3DBC">
      <w:pPr>
        <w:spacing w:line="360" w:lineRule="auto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- Разметка мест для высадки рассады, поделка лунок, обработка их, полив.</w:t>
      </w:r>
    </w:p>
    <w:p w14:paraId="0D15E481">
      <w:pPr>
        <w:spacing w:line="360" w:lineRule="auto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-Подвязка  стеблей растений с помощью шпагата.</w:t>
      </w:r>
    </w:p>
    <w:p w14:paraId="03067275">
      <w:pPr>
        <w:spacing w:line="360" w:lineRule="auto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-Удаление боковых побегов.</w:t>
      </w:r>
    </w:p>
    <w:p w14:paraId="3489B98D">
      <w:pPr>
        <w:spacing w:line="360" w:lineRule="auto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-Обрезка и укорачивание веток, плодовых деревьев.</w:t>
      </w:r>
    </w:p>
    <w:p w14:paraId="35345A88">
      <w:pPr>
        <w:spacing w:line="360" w:lineRule="auto"/>
        <w:ind w:right="-44" w:rightChars="-22"/>
        <w:rPr>
          <w:sz w:val="24"/>
          <w:szCs w:val="24"/>
        </w:rPr>
      </w:pPr>
    </w:p>
    <w:p w14:paraId="0BF0CBC0">
      <w:pPr>
        <w:pStyle w:val="8"/>
        <w:spacing w:line="360" w:lineRule="auto"/>
        <w:jc w:val="both"/>
        <w:rPr>
          <w:b/>
        </w:rPr>
      </w:pPr>
      <w:r>
        <w:rPr>
          <w:b/>
        </w:rPr>
        <w:t>7.С целью усиления коррекционно-развивающей направленности курса в программу более широко включены  задания графического характера, а также практические упражнения с элементами игры.</w:t>
      </w:r>
    </w:p>
    <w:p w14:paraId="5160A79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Ввиду психологических особенностей детей с нарушением познавательной деятельности, с целью усиления практической направленности обучения проводится </w:t>
      </w:r>
      <w:r>
        <w:rPr>
          <w:b/>
          <w:sz w:val="24"/>
          <w:szCs w:val="24"/>
        </w:rPr>
        <w:t>коррекционная работа</w:t>
      </w:r>
      <w:r>
        <w:rPr>
          <w:sz w:val="24"/>
          <w:szCs w:val="24"/>
        </w:rPr>
        <w:t>, которая включает следующие направления.</w:t>
      </w:r>
    </w:p>
    <w:p w14:paraId="72B4D9C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. </w:t>
      </w:r>
    </w:p>
    <w:p w14:paraId="106BB6D6">
      <w:pPr>
        <w:spacing w:line="360" w:lineRule="auto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Коррекция отдельных сторон психической деятельности</w:t>
      </w:r>
      <w:r>
        <w:rPr>
          <w:b/>
          <w:sz w:val="24"/>
          <w:szCs w:val="24"/>
        </w:rPr>
        <w:t xml:space="preserve">:  развитие и коррекция восприятия, представлений, ощущений; развитие и коррекция памяти;  развитие и коррекция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</w:p>
    <w:p w14:paraId="1ED4CC2A">
      <w:pPr>
        <w:spacing w:line="36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Развитие различных видов мышления</w:t>
      </w:r>
      <w:r>
        <w:rPr>
          <w:bCs/>
          <w:sz w:val="24"/>
          <w:szCs w:val="24"/>
        </w:rPr>
        <w:t xml:space="preserve">: </w:t>
      </w:r>
      <w:r>
        <w:rPr>
          <w:sz w:val="24"/>
          <w:szCs w:val="24"/>
        </w:rPr>
        <w:t xml:space="preserve">развитие наглядно-образного мышления; </w:t>
      </w:r>
    </w:p>
    <w:p w14:paraId="75EFB6D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14:paraId="5228CBDA">
      <w:pPr>
        <w:spacing w:line="36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Развитие основных мыслительных операций</w:t>
      </w:r>
      <w:r>
        <w:rPr>
          <w:sz w:val="24"/>
          <w:szCs w:val="24"/>
        </w:rPr>
        <w:t>: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14:paraId="52BF8154">
      <w:pPr>
        <w:spacing w:line="36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Коррекция нарушений в развитии эмоционально-личностной сферы</w:t>
      </w:r>
      <w:r>
        <w:rPr>
          <w:bCs/>
          <w:sz w:val="24"/>
          <w:szCs w:val="24"/>
        </w:rPr>
        <w:t xml:space="preserve">: </w:t>
      </w:r>
      <w:r>
        <w:rPr>
          <w:sz w:val="24"/>
          <w:szCs w:val="24"/>
        </w:rPr>
        <w:t xml:space="preserve"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14:paraId="72896D40">
      <w:pPr>
        <w:spacing w:line="36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Коррекция – развитие речи</w:t>
      </w:r>
      <w:r>
        <w:rPr>
          <w:bCs/>
          <w:sz w:val="24"/>
          <w:szCs w:val="24"/>
        </w:rPr>
        <w:t>:</w:t>
      </w:r>
      <w:r>
        <w:rPr>
          <w:sz w:val="24"/>
          <w:szCs w:val="24"/>
        </w:rPr>
        <w:t xml:space="preserve">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 </w:t>
      </w:r>
    </w:p>
    <w:p w14:paraId="0B9A6E98">
      <w:pPr>
        <w:pStyle w:val="8"/>
        <w:spacing w:line="360" w:lineRule="auto"/>
        <w:jc w:val="both"/>
        <w:rPr>
          <w:b/>
        </w:rPr>
      </w:pPr>
    </w:p>
    <w:p w14:paraId="473ED822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8.Используемая литература:</w:t>
      </w:r>
    </w:p>
    <w:p w14:paraId="50D653CD">
      <w:pPr>
        <w:numPr>
          <w:ilvl w:val="0"/>
          <w:numId w:val="2"/>
        </w:numPr>
        <w:spacing w:line="240" w:lineRule="auto"/>
        <w:ind w:left="425" w:leftChars="0" w:hanging="425" w:firstLineChars="0"/>
        <w:rPr>
          <w:sz w:val="24"/>
          <w:szCs w:val="24"/>
        </w:rPr>
      </w:pPr>
      <w:r>
        <w:rPr>
          <w:rFonts w:hint="default"/>
          <w:sz w:val="24"/>
          <w:szCs w:val="24"/>
        </w:rPr>
        <w:t>Ковалева Е.А. Методика обучения сельскохозяйственному труду во вспомогательной школе. - Москва: Просвещение.1980</w:t>
      </w:r>
    </w:p>
    <w:p w14:paraId="2A4CA496">
      <w:pPr>
        <w:numPr>
          <w:ilvl w:val="0"/>
          <w:numId w:val="2"/>
        </w:numPr>
        <w:spacing w:line="240" w:lineRule="auto"/>
        <w:ind w:left="425" w:leftChars="0" w:hanging="425" w:firstLineChar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Ковалева Е.А. Методика обучения сельскохозяйственному труду во вспомогательной школе. - Москва: Просвещение.1985</w:t>
      </w:r>
    </w:p>
    <w:p w14:paraId="0AD1EDD0">
      <w:pPr>
        <w:numPr>
          <w:ilvl w:val="0"/>
          <w:numId w:val="2"/>
        </w:numPr>
        <w:spacing w:line="240" w:lineRule="auto"/>
        <w:ind w:left="425" w:leftChars="0" w:hanging="425" w:firstLineChar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Костенков П.П. Воспитание интереса к сельскохозяйственному труду Москва: Просвещение. 1973</w:t>
      </w:r>
    </w:p>
    <w:p w14:paraId="2A0BCBD2">
      <w:pPr>
        <w:numPr>
          <w:ilvl w:val="0"/>
          <w:numId w:val="2"/>
        </w:numPr>
        <w:spacing w:line="240" w:lineRule="auto"/>
        <w:ind w:left="425" w:leftChars="0" w:hanging="425" w:firstLineChar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Костенков П.П. Воспитание интереса к сельскохозяйственному труду Москва: Просвещение. 1977</w:t>
      </w:r>
    </w:p>
    <w:p w14:paraId="5D72FFA9">
      <w:pPr>
        <w:numPr>
          <w:ilvl w:val="0"/>
          <w:numId w:val="2"/>
        </w:numPr>
        <w:spacing w:line="240" w:lineRule="auto"/>
        <w:ind w:left="425" w:leftChars="0" w:hanging="425" w:firstLineChar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Мирский С.Л. Методика профессионально трудового обучения во вспомогательной школе. - Москва: Просвещение.1985</w:t>
      </w:r>
    </w:p>
    <w:p w14:paraId="229CD0CA">
      <w:pPr>
        <w:numPr>
          <w:ilvl w:val="0"/>
          <w:numId w:val="2"/>
        </w:numPr>
        <w:spacing w:line="240" w:lineRule="auto"/>
        <w:ind w:left="425" w:leftChars="0" w:hanging="425" w:firstLineChar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Методика профессионально-трудового обучения во  вспомогательной школе. - Москва: 1980</w:t>
      </w:r>
    </w:p>
    <w:p w14:paraId="7E9DF255">
      <w:pPr>
        <w:numPr>
          <w:ilvl w:val="0"/>
          <w:numId w:val="2"/>
        </w:numPr>
        <w:spacing w:line="240" w:lineRule="auto"/>
        <w:ind w:left="425" w:leftChars="0" w:hanging="425" w:firstLineChar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Основы сельскохозяйственных знаний под редакцией Е.В.Колесникова Москва: Просвещение. 1986</w:t>
      </w:r>
    </w:p>
    <w:p w14:paraId="6D09FD2C">
      <w:pPr>
        <w:numPr>
          <w:ilvl w:val="0"/>
          <w:numId w:val="2"/>
        </w:numPr>
        <w:spacing w:line="240" w:lineRule="auto"/>
        <w:ind w:left="425" w:leftChars="0" w:hanging="425" w:firstLineChar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Трайтак Д.И. и др. Сельскохозяйственный труд Москва: Просвещение. 1991</w:t>
      </w:r>
    </w:p>
    <w:p w14:paraId="0FFAE7FD">
      <w:pPr>
        <w:numPr>
          <w:ilvl w:val="0"/>
          <w:numId w:val="2"/>
        </w:numPr>
        <w:spacing w:line="240" w:lineRule="auto"/>
        <w:ind w:left="425" w:leftChars="0" w:hanging="425" w:firstLineChar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Трайтак Д.И. и др. Сельскохозяйственный труд Москва: Просвещение. 1994</w:t>
      </w:r>
    </w:p>
    <w:p w14:paraId="462B4C92">
      <w:pPr>
        <w:numPr>
          <w:ilvl w:val="0"/>
          <w:numId w:val="2"/>
        </w:numPr>
        <w:spacing w:line="240" w:lineRule="auto"/>
        <w:ind w:left="425" w:leftChars="0" w:hanging="425" w:firstLineChar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Цейтлин Н.Е. и др. Справочник по трудовому обучению Москва: Просвещение. 1983</w:t>
      </w:r>
    </w:p>
    <w:p w14:paraId="4C4BAAF1">
      <w:pPr>
        <w:numPr>
          <w:ilvl w:val="0"/>
          <w:numId w:val="2"/>
        </w:numPr>
        <w:spacing w:line="240" w:lineRule="auto"/>
        <w:ind w:left="425" w:leftChars="0" w:hanging="425" w:firstLineChar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11. Учебник Е.А. Ковалева «Сельскохозяйственный труд», 6 класс, Москва «Просвещение» 2008 г.</w:t>
      </w:r>
    </w:p>
    <w:p w14:paraId="42C47A0C">
      <w:pPr>
        <w:widowControl/>
        <w:autoSpaceDE/>
        <w:autoSpaceDN/>
        <w:adjustRightInd/>
        <w:spacing w:line="360" w:lineRule="auto"/>
        <w:jc w:val="both"/>
        <w:rPr>
          <w:sz w:val="24"/>
          <w:szCs w:val="24"/>
        </w:rPr>
      </w:pPr>
    </w:p>
    <w:p w14:paraId="391F31AF">
      <w:pPr>
        <w:pStyle w:val="2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405513919"/>
      <w:bookmarkStart w:id="1" w:name="_Toc284662797"/>
      <w:bookmarkStart w:id="2" w:name="_Toc284663424"/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color w:val="auto"/>
          <w:sz w:val="24"/>
          <w:szCs w:val="24"/>
        </w:rPr>
        <w:t>. РАЗДЕЛ «СОДЕРЖАНИЕ УЧЕБНОГО ПРЕДМЕТА МАТЕМАТИКА»</w:t>
      </w:r>
      <w:bookmarkEnd w:id="0"/>
      <w:bookmarkEnd w:id="1"/>
      <w:bookmarkEnd w:id="2"/>
    </w:p>
    <w:p w14:paraId="16869A3E">
      <w:pPr>
        <w:widowControl/>
        <w:autoSpaceDE/>
        <w:autoSpaceDN/>
        <w:adjustRightInd/>
        <w:spacing w:line="360" w:lineRule="auto"/>
        <w:jc w:val="both"/>
        <w:rPr>
          <w:sz w:val="24"/>
          <w:szCs w:val="24"/>
        </w:rPr>
      </w:pPr>
    </w:p>
    <w:p w14:paraId="11DFF0E9">
      <w:pPr>
        <w:widowControl/>
        <w:autoSpaceDE/>
        <w:autoSpaceDN/>
        <w:adjustRightInd/>
        <w:spacing w:line="360" w:lineRule="auto"/>
        <w:jc w:val="both"/>
        <w:rPr>
          <w:sz w:val="24"/>
          <w:szCs w:val="24"/>
        </w:rPr>
      </w:pPr>
    </w:p>
    <w:p w14:paraId="1F728667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Уборка урожая томатов.</w:t>
      </w:r>
    </w:p>
    <w:p w14:paraId="0BB64E29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Объект работы: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Овощи.</w:t>
      </w:r>
    </w:p>
    <w:p w14:paraId="1271580F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Теоретические сведения: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Признаки поражения растений томата фитофторой. Сбор плодов томата с пораженных растений. Прогревание этих плодов в горячей воде. Для предотвращения загнивания. Сбор недозрелых плодов. Оставление плодов на здоровых кустах для получения семян. Дозревание плодов и их переработка.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Умение: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Хранение помидоров.</w:t>
      </w:r>
    </w:p>
    <w:p w14:paraId="16E9F606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Практические работы: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Раздельный сбор зрелых и недозрелых плодов. Размещение недозрелых плодов для созревания. Сбор семенных плодов томата, размещении их для полного размягчения в комнатных условиях. Выборка семян из полностью размягченных плодов. Промывка и просушка семян.</w:t>
      </w:r>
    </w:p>
    <w:p w14:paraId="2C660757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Уборка огурцов-семенников</w:t>
      </w:r>
    </w:p>
    <w:p w14:paraId="38432F1F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Объект работы: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Овощи</w:t>
      </w:r>
    </w:p>
    <w:p w14:paraId="1EC0DBB8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Теоретические сведения: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Внешний вид огурцов оставленных для получения семян. Сроки уборки и признаки созревания этих огурцов. Приемы хранения огурцов - семенников. Правила извлечения семян.</w:t>
      </w:r>
    </w:p>
    <w:p w14:paraId="4C1C085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Умение: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Хранение огурцов-семенников.</w:t>
      </w:r>
    </w:p>
    <w:p w14:paraId="7CE693BF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Практические работы: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Сбор огурцов - семенников до наступления заморозков. Размещение огурцов  в комнатных условиях. Наблюдение за состоянием семенников. Извлечение семян (разрез огурцов вдоль) из семенных камер. Промывка и просушка семян</w:t>
      </w:r>
    </w:p>
    <w:p w14:paraId="60C6AB4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Практическое повторение: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Уборка урожая капусты, столовых корнеплодов. Сбор семян овощей и цветочных культур. Перекапывание почвы. Уход за посевами зеленых культур.</w:t>
      </w:r>
    </w:p>
    <w:p w14:paraId="2FC1C10B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Садоводство.</w:t>
      </w:r>
    </w:p>
    <w:p w14:paraId="40C1705D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Уход за молодым и плодоносящим садом.</w:t>
      </w:r>
    </w:p>
    <w:p w14:paraId="7B70305A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Объект работы: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Плодовое дерево</w:t>
      </w:r>
    </w:p>
    <w:p w14:paraId="39D06A15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Теоретические сведения: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Признаки однолетнего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прироста плодового дерева. Заглубление и оголение корневой шейки посаженного плодового дерева. Проверки состояния молодых посадок плодовых деревьев.</w:t>
      </w:r>
    </w:p>
    <w:p w14:paraId="07B75B0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Практическое повторение: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Осмотр молодых посадок.Замена погибших молодых деревьев новыми саженцами. Рыхление почвы в приствольных кругах и полив ( по необходимости).Подсыпка почвы в приствольный круг при оголении корневой шейки. Проверка подвязки саженцев к кольям.</w:t>
      </w:r>
    </w:p>
    <w:p w14:paraId="0BB041B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Осенние работы в плодоносящем саду.</w:t>
      </w:r>
    </w:p>
    <w:p w14:paraId="55C54956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Объект работы: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Плодоносящий сад.</w:t>
      </w:r>
    </w:p>
    <w:p w14:paraId="2591E7FF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Умение: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Работа сельхозинвентарем.</w:t>
      </w:r>
    </w:p>
    <w:p w14:paraId="08F64DA7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Практические работы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: Очистка междурядий от сорняков. Перекапывание почвы в приствольных кругах.</w:t>
      </w:r>
    </w:p>
    <w:p w14:paraId="1D3BB98A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Формирование кроны молодого плодового дерева. Обрезка ветвей плодоносящих деревьев.</w:t>
      </w:r>
    </w:p>
    <w:p w14:paraId="13FB2E4E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Объект: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Плодовое дерево</w:t>
      </w:r>
    </w:p>
    <w:p w14:paraId="61897338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Умение: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Работа сельхозинвентарем.</w:t>
      </w:r>
    </w:p>
    <w:p w14:paraId="3BC9CA27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Теоретические сведения: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Правила формирования кроны плодового дерева. Форма кроны. Способы обрезки ветвей: на почку, обрезка на кольцо. Правила обрезки ветвей и правила безопасной работы с ними. Влияние обрезки ветвей на урожайность.</w:t>
      </w:r>
    </w:p>
    <w:p w14:paraId="14A9715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Практические работы: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Формирование кроны молодого дерева. Форма кроны. Обрезка и укорачивание ветвей по меловым отметкам учителя.</w:t>
      </w:r>
    </w:p>
    <w:p w14:paraId="7342AA9F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Подготовка плодового сада к зиме.</w:t>
      </w:r>
    </w:p>
    <w:p w14:paraId="4DE5D09C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Объект работы: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Плодовые деревья.</w:t>
      </w:r>
    </w:p>
    <w:p w14:paraId="56CB5D71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Теоретические сведения: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Грызуны вредители молодых посадок плодовых деревьев. Борьба с грызунами. Приспособление для охраны молодых деревьев от грызунов. Сроки установки защитных приспособлений.</w:t>
      </w:r>
    </w:p>
    <w:p w14:paraId="25FC16C7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Практические работы: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Подвязка нижней части ствола молодого дерева.</w:t>
      </w:r>
    </w:p>
    <w:p w14:paraId="5E43BD2A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Вредители плодовых деревьев и борьба с ними.</w:t>
      </w:r>
    </w:p>
    <w:p w14:paraId="7581CFB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Объект: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Плодовые деревья.</w:t>
      </w:r>
    </w:p>
    <w:p w14:paraId="22FD436B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Теоретические сведения: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Наиболее распространенные вредители плодовых деревьев: Яблонная, медяница, боярышница, яблонная моль, шелкопряд, яблонная плодожорка. Меры борьбы с ними.</w:t>
      </w:r>
    </w:p>
    <w:p w14:paraId="6AEE89EC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Умение: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Уметь распознавать вредителей плодовых деревьев, снимать зимние гнезда насекомых вредителей.</w:t>
      </w:r>
    </w:p>
    <w:p w14:paraId="23515BAC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Практические работы: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Осмотр плодовых деревьев, снятие зимних гнезд, насекомых- вредителей.</w:t>
      </w:r>
    </w:p>
    <w:p w14:paraId="37983DF6"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Практическое повторение: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Очистка и сортировка семян овощных и цветочных культур.</w:t>
      </w:r>
    </w:p>
    <w:p w14:paraId="0ABD1895">
      <w:pPr>
        <w:shd w:val="clear" w:color="auto" w:fill="FFFFFF"/>
        <w:spacing w:after="150"/>
        <w:rPr>
          <w:sz w:val="24"/>
          <w:szCs w:val="24"/>
        </w:rPr>
      </w:pPr>
    </w:p>
    <w:p w14:paraId="7A7769F0">
      <w:pPr>
        <w:shd w:val="clear" w:color="auto" w:fill="FFFFFF"/>
        <w:spacing w:after="150"/>
        <w:rPr>
          <w:sz w:val="24"/>
          <w:szCs w:val="24"/>
        </w:rPr>
      </w:pPr>
    </w:p>
    <w:p w14:paraId="096D0D25">
      <w:pPr>
        <w:shd w:val="clear" w:color="auto" w:fill="FFFFFF"/>
        <w:spacing w:after="150"/>
        <w:rPr>
          <w:sz w:val="24"/>
          <w:szCs w:val="24"/>
        </w:rPr>
      </w:pPr>
    </w:p>
    <w:p w14:paraId="724CB544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III</w:t>
      </w:r>
      <w:r>
        <w:rPr>
          <w:b/>
          <w:sz w:val="24"/>
          <w:szCs w:val="24"/>
        </w:rPr>
        <w:t>. РАЗДЕЛ «ПЛАНИРУЕМЫЕ РЕЗУЛЬТАТЫ ОСВОЕНИЯ УЧЕБНОГО ПРЕДМЕТА «</w:t>
      </w:r>
      <w:r>
        <w:rPr>
          <w:b/>
          <w:sz w:val="24"/>
          <w:szCs w:val="24"/>
          <w:lang w:val="ru-RU"/>
        </w:rPr>
        <w:t>Сельскохозяйственный</w:t>
      </w:r>
      <w:r>
        <w:rPr>
          <w:rFonts w:hint="default"/>
          <w:b/>
          <w:sz w:val="24"/>
          <w:szCs w:val="24"/>
          <w:lang w:val="ru-RU"/>
        </w:rPr>
        <w:t xml:space="preserve"> труд</w:t>
      </w:r>
      <w:r>
        <w:rPr>
          <w:b/>
          <w:sz w:val="24"/>
          <w:szCs w:val="24"/>
        </w:rPr>
        <w:t>»»</w:t>
      </w:r>
    </w:p>
    <w:p w14:paraId="510FB077">
      <w:pPr>
        <w:spacing w:line="360" w:lineRule="auto"/>
        <w:ind w:right="-44" w:rightChars="-22"/>
        <w:rPr>
          <w:b/>
          <w:bCs/>
          <w:i/>
          <w:iCs/>
          <w:sz w:val="24"/>
          <w:szCs w:val="24"/>
        </w:rPr>
      </w:pPr>
      <w:r>
        <w:rPr>
          <w:rFonts w:hint="default"/>
          <w:b/>
          <w:bCs/>
          <w:i/>
          <w:iCs/>
          <w:sz w:val="24"/>
          <w:szCs w:val="24"/>
        </w:rPr>
        <w:t>Личностные результаты:</w:t>
      </w:r>
    </w:p>
    <w:p w14:paraId="029A092E">
      <w:pPr>
        <w:spacing w:line="360" w:lineRule="auto"/>
        <w:ind w:right="-44" w:rightChars="-22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- развитие трудолюбия, и ответственности за качество своей деятельности;</w:t>
      </w:r>
    </w:p>
    <w:p w14:paraId="30E0CE8B">
      <w:pPr>
        <w:spacing w:line="360" w:lineRule="auto"/>
        <w:ind w:right="-44" w:rightChars="-22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- бережное отношение к природным и хозяйственным ресурсам;</w:t>
      </w:r>
    </w:p>
    <w:p w14:paraId="7B8C844E">
      <w:pPr>
        <w:spacing w:line="360" w:lineRule="auto"/>
        <w:ind w:right="-44" w:rightChars="-22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- формирование ответственного отношения к учению, готовности и способности обучающихся к саморазвитию на основе мотивации к обучению;</w:t>
      </w:r>
    </w:p>
    <w:p w14:paraId="09A25D1C">
      <w:pPr>
        <w:spacing w:line="360" w:lineRule="auto"/>
        <w:ind w:right="-44" w:rightChars="-22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 - проявление познавательной активности в области предметной технологической деятельности;</w:t>
      </w:r>
    </w:p>
    <w:p w14:paraId="636C1C0C">
      <w:pPr>
        <w:spacing w:line="360" w:lineRule="auto"/>
        <w:ind w:right="-44" w:rightChars="-22"/>
        <w:rPr>
          <w:rFonts w:hint="default"/>
          <w:b/>
          <w:bCs/>
          <w:i/>
          <w:iCs/>
          <w:sz w:val="24"/>
          <w:szCs w:val="24"/>
        </w:rPr>
      </w:pPr>
      <w:r>
        <w:rPr>
          <w:rFonts w:hint="default"/>
          <w:b/>
          <w:bCs/>
          <w:i/>
          <w:iCs/>
          <w:sz w:val="24"/>
          <w:szCs w:val="24"/>
        </w:rPr>
        <w:t>Метапредметные результаты:</w:t>
      </w:r>
    </w:p>
    <w:p w14:paraId="42CB733D">
      <w:pPr>
        <w:spacing w:line="360" w:lineRule="auto"/>
        <w:ind w:right="-44" w:rightChars="-22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 -планирование процесса познавательно-трудовой деятельности с опорой на план работы;</w:t>
      </w:r>
    </w:p>
    <w:p w14:paraId="084C38D2">
      <w:pPr>
        <w:spacing w:line="360" w:lineRule="auto"/>
        <w:ind w:right="-44" w:rightChars="-22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 -организация учебного сотрудничества и совместной деятельности с учителем и сверстниками; согласование и координация совместной познавательно-трудовой деятельности с другими её участниками;</w:t>
      </w:r>
    </w:p>
    <w:p w14:paraId="4D13082A">
      <w:pPr>
        <w:spacing w:line="360" w:lineRule="auto"/>
        <w:ind w:right="-44" w:rightChars="-22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 -объективное оценивание вклада своей познавательно-трудовой деятельности в решение общих задач коллектива;</w:t>
      </w:r>
    </w:p>
    <w:p w14:paraId="4F141CCF">
      <w:pPr>
        <w:spacing w:line="360" w:lineRule="auto"/>
        <w:ind w:right="-44" w:rightChars="-22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 -осознанное использование речевых средств в соответствии с задачей коммуникации для выражения своих чувств, мыслей и потребностей;  </w:t>
      </w:r>
    </w:p>
    <w:p w14:paraId="4F41485D">
      <w:pPr>
        <w:spacing w:line="360" w:lineRule="auto"/>
        <w:ind w:right="-44" w:rightChars="-22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-отражение в устной или письменной форме результатов своей деятельности;</w:t>
      </w:r>
    </w:p>
    <w:p w14:paraId="01E30B61">
      <w:pPr>
        <w:spacing w:line="360" w:lineRule="auto"/>
        <w:ind w:right="-44" w:rightChars="-22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-соблюдение норм и правил безопасности познавательно-трудовой деятельности</w:t>
      </w:r>
    </w:p>
    <w:p w14:paraId="55998F0C">
      <w:pPr>
        <w:spacing w:line="360" w:lineRule="auto"/>
        <w:ind w:right="-44" w:rightChars="-22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-оценивание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</w:t>
      </w:r>
    </w:p>
    <w:p w14:paraId="6A4DB215">
      <w:pPr>
        <w:spacing w:line="360" w:lineRule="auto"/>
        <w:ind w:right="-44" w:rightChars="-22"/>
        <w:rPr>
          <w:rFonts w:hint="default"/>
          <w:b/>
          <w:bCs/>
          <w:i/>
          <w:iCs/>
          <w:sz w:val="24"/>
          <w:szCs w:val="24"/>
        </w:rPr>
      </w:pPr>
      <w:r>
        <w:rPr>
          <w:rFonts w:hint="default"/>
          <w:b/>
          <w:bCs/>
          <w:i/>
          <w:iCs/>
          <w:sz w:val="24"/>
          <w:szCs w:val="24"/>
        </w:rPr>
        <w:t>Предметные результаты:</w:t>
      </w:r>
    </w:p>
    <w:p w14:paraId="7FBA7631">
      <w:pPr>
        <w:spacing w:line="360" w:lineRule="auto"/>
        <w:ind w:right="-44" w:rightChars="-22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В познавательной сфере:</w:t>
      </w:r>
    </w:p>
    <w:p w14:paraId="332D6198">
      <w:pPr>
        <w:spacing w:line="360" w:lineRule="auto"/>
        <w:ind w:right="-44" w:rightChars="-22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 -расчет себестоимости продукта труда;</w:t>
      </w:r>
    </w:p>
    <w:p w14:paraId="38F1B33C">
      <w:pPr>
        <w:spacing w:line="360" w:lineRule="auto"/>
        <w:ind w:right="-44" w:rightChars="-22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 В трудовой сфере:</w:t>
      </w:r>
    </w:p>
    <w:p w14:paraId="20F66CE3">
      <w:pPr>
        <w:spacing w:line="360" w:lineRule="auto"/>
        <w:ind w:right="-44" w:rightChars="-22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 -планирование технологического процесса и процесса труда;</w:t>
      </w:r>
    </w:p>
    <w:p w14:paraId="63CDAB23">
      <w:pPr>
        <w:spacing w:line="360" w:lineRule="auto"/>
        <w:ind w:right="-44" w:rightChars="-22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 - подбор материалов с учётом характера объекта труда и технологии;</w:t>
      </w:r>
    </w:p>
    <w:p w14:paraId="78A36AFB">
      <w:pPr>
        <w:spacing w:line="360" w:lineRule="auto"/>
        <w:ind w:right="-44" w:rightChars="-22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 -выполнение технологических операций с соблюдением установленных норм,;</w:t>
      </w:r>
    </w:p>
    <w:p w14:paraId="18127E59">
      <w:pPr>
        <w:spacing w:line="360" w:lineRule="auto"/>
        <w:ind w:right="-44" w:rightChars="-22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-соблюдение трудовой и технологической дисциплины;</w:t>
      </w:r>
    </w:p>
    <w:p w14:paraId="0AC0944D">
      <w:pPr>
        <w:spacing w:line="360" w:lineRule="auto"/>
        <w:ind w:right="-44" w:rightChars="-22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-соблюдение норм и правил безопасного труда, пожарной безопасности, правил санитарии и гигиены;  </w:t>
      </w:r>
    </w:p>
    <w:p w14:paraId="5063EC4A">
      <w:pPr>
        <w:spacing w:line="360" w:lineRule="auto"/>
        <w:ind w:right="-44" w:rightChars="-22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В мотивационной сфере:</w:t>
      </w:r>
    </w:p>
    <w:p w14:paraId="2725145C">
      <w:pPr>
        <w:spacing w:line="360" w:lineRule="auto"/>
        <w:ind w:right="-44" w:rightChars="-22"/>
      </w:pPr>
      <w:r>
        <w:rPr>
          <w:rFonts w:hint="default"/>
          <w:sz w:val="24"/>
          <w:szCs w:val="24"/>
        </w:rPr>
        <w:t>-оценивание своей способности и готовности к труду в конкретной предметной деятельности</w:t>
      </w:r>
      <w:r>
        <w:rPr>
          <w:rFonts w:hint="default"/>
          <w:sz w:val="24"/>
          <w:szCs w:val="24"/>
          <w:lang w:val="ru-RU"/>
        </w:rPr>
        <w:t>.</w:t>
      </w:r>
      <w:bookmarkStart w:id="3" w:name="_GoBack"/>
      <w:bookmarkEnd w:id="3"/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A12B26"/>
    <w:multiLevelType w:val="singleLevel"/>
    <w:tmpl w:val="E9A12B26"/>
    <w:lvl w:ilvl="0" w:tentative="0">
      <w:start w:val="6"/>
      <w:numFmt w:val="decimal"/>
      <w:suff w:val="space"/>
      <w:lvlText w:val="%1."/>
      <w:lvlJc w:val="left"/>
    </w:lvl>
  </w:abstractNum>
  <w:abstractNum w:abstractNumId="1">
    <w:nsid w:val="7859D8D4"/>
    <w:multiLevelType w:val="singleLevel"/>
    <w:tmpl w:val="7859D8D4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2"/>
  </w:compat>
  <w:rsids>
    <w:rsidRoot w:val="0062181F"/>
    <w:rsid w:val="00000966"/>
    <w:rsid w:val="001452EC"/>
    <w:rsid w:val="001D61AF"/>
    <w:rsid w:val="00365117"/>
    <w:rsid w:val="00587441"/>
    <w:rsid w:val="0062181F"/>
    <w:rsid w:val="0063318D"/>
    <w:rsid w:val="0094633D"/>
    <w:rsid w:val="20846D8E"/>
    <w:rsid w:val="52D05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2"/>
    <w:basedOn w:val="1"/>
    <w:next w:val="1"/>
    <w:link w:val="7"/>
    <w:semiHidden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9"/>
    <w:qFormat/>
    <w:uiPriority w:val="0"/>
    <w:pPr>
      <w:widowControl/>
      <w:autoSpaceDE/>
      <w:autoSpaceDN/>
      <w:adjustRightInd/>
      <w:jc w:val="both"/>
    </w:pPr>
    <w:rPr>
      <w:sz w:val="28"/>
      <w:szCs w:val="24"/>
    </w:rPr>
  </w:style>
  <w:style w:type="paragraph" w:styleId="6">
    <w:name w:val="Normal (Web)"/>
    <w:basedOn w:val="1"/>
    <w:unhideWhenUsed/>
    <w:qFormat/>
    <w:uiPriority w:val="9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7">
    <w:name w:val="Заголовок 2 Знак"/>
    <w:basedOn w:val="3"/>
    <w:link w:val="2"/>
    <w:semiHidden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eastAsia="ru-RU"/>
    </w:rPr>
  </w:style>
  <w:style w:type="paragraph" w:styleId="8">
    <w:name w:val="No Spacing"/>
    <w:qFormat/>
    <w:uiPriority w:val="1"/>
    <w:pPr>
      <w:spacing w:after="0" w:line="240" w:lineRule="auto"/>
    </w:pPr>
    <w:rPr>
      <w:rFonts w:ascii="Times New Roman" w:hAnsi="Times New Roman" w:eastAsia="Calibri" w:cs="Times New Roman"/>
      <w:sz w:val="24"/>
      <w:szCs w:val="24"/>
      <w:lang w:val="ru-RU" w:eastAsia="ru-RU" w:bidi="ar-SA"/>
    </w:rPr>
  </w:style>
  <w:style w:type="character" w:customStyle="1" w:styleId="9">
    <w:name w:val="Основной текст Знак"/>
    <w:basedOn w:val="3"/>
    <w:link w:val="5"/>
    <w:qFormat/>
    <w:uiPriority w:val="0"/>
    <w:rPr>
      <w:rFonts w:ascii="Times New Roman" w:hAnsi="Times New Roman" w:eastAsia="Times New Roman" w:cs="Times New Roman"/>
      <w:sz w:val="28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Krokoz™</Company>
  <Pages>6</Pages>
  <Words>2358</Words>
  <Characters>13447</Characters>
  <Lines>112</Lines>
  <Paragraphs>31</Paragraphs>
  <TotalTime>11</TotalTime>
  <ScaleCrop>false</ScaleCrop>
  <LinksUpToDate>false</LinksUpToDate>
  <CharactersWithSpaces>15774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2021-10-04T18:03:00Z</dcterms:created>
  <dc:creator>Валентина</dc:creator>
  <cp:lastModifiedBy>user</cp:lastModifiedBy>
  <dcterms:modified xsi:type="dcterms:W3CDTF">2024-10-14T07:39:33Z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725613761BD346B6A2D3910633EB7F18_12</vt:lpwstr>
  </property>
</Properties>
</file>